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3" w:rsidRDefault="005F39D6" w:rsidP="00564853">
      <w:pPr>
        <w:spacing w:after="0" w:line="240" w:lineRule="auto"/>
        <w:ind w:left="0"/>
        <w:rPr>
          <w:rFonts w:ascii="Times New Roman" w:hAnsi="Times New Roman"/>
          <w:b/>
          <w:color w:val="auto"/>
          <w:sz w:val="28"/>
          <w:szCs w:val="24"/>
        </w:rPr>
      </w:pPr>
      <w:bookmarkStart w:id="0" w:name="_GoBack"/>
      <w:r w:rsidRPr="005F39D6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29pt">
            <v:imagedata r:id="rId5" o:title="007"/>
          </v:shape>
        </w:pict>
      </w:r>
      <w:bookmarkEnd w:id="0"/>
    </w:p>
    <w:p w:rsidR="003F6540" w:rsidRPr="009372FE" w:rsidRDefault="003F6540" w:rsidP="009C7550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9372FE">
        <w:rPr>
          <w:rFonts w:ascii="Times New Roman" w:hAnsi="Times New Roman"/>
          <w:b/>
          <w:color w:val="auto"/>
          <w:sz w:val="28"/>
          <w:szCs w:val="24"/>
        </w:rPr>
        <w:lastRenderedPageBreak/>
        <w:t>1.Пояснительная записка.</w:t>
      </w:r>
    </w:p>
    <w:p w:rsidR="003F6540" w:rsidRPr="009372FE" w:rsidRDefault="003F6540" w:rsidP="009C7550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3F6540" w:rsidRPr="009372FE" w:rsidRDefault="003F6540" w:rsidP="009C7550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372FE">
        <w:rPr>
          <w:rFonts w:ascii="Times New Roman" w:hAnsi="Times New Roman"/>
          <w:color w:val="auto"/>
          <w:sz w:val="24"/>
          <w:szCs w:val="24"/>
        </w:rPr>
        <w:t>Рабочая программа по внеурочной деятельности «</w:t>
      </w:r>
      <w:r>
        <w:rPr>
          <w:rFonts w:ascii="Times New Roman" w:hAnsi="Times New Roman"/>
          <w:color w:val="auto"/>
          <w:sz w:val="24"/>
          <w:szCs w:val="24"/>
        </w:rPr>
        <w:t>Шахматы в школе</w:t>
      </w:r>
      <w:r w:rsidRPr="009372FE">
        <w:rPr>
          <w:rFonts w:ascii="Times New Roman" w:hAnsi="Times New Roman"/>
          <w:color w:val="auto"/>
          <w:sz w:val="24"/>
          <w:szCs w:val="24"/>
        </w:rPr>
        <w:t xml:space="preserve">» для обучающихся  </w:t>
      </w:r>
      <w:r w:rsidR="00703F59">
        <w:rPr>
          <w:rFonts w:ascii="Times New Roman" w:hAnsi="Times New Roman"/>
          <w:color w:val="auto"/>
          <w:sz w:val="24"/>
          <w:szCs w:val="24"/>
        </w:rPr>
        <w:t>5-8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372FE">
        <w:rPr>
          <w:rFonts w:ascii="Times New Roman" w:hAnsi="Times New Roman"/>
          <w:color w:val="auto"/>
          <w:sz w:val="24"/>
          <w:szCs w:val="24"/>
        </w:rPr>
        <w:t>класс</w:t>
      </w:r>
      <w:r>
        <w:rPr>
          <w:rFonts w:ascii="Times New Roman" w:hAnsi="Times New Roman"/>
          <w:color w:val="auto"/>
          <w:sz w:val="24"/>
          <w:szCs w:val="24"/>
        </w:rPr>
        <w:t>ов</w:t>
      </w:r>
      <w:r w:rsidRPr="009372FE">
        <w:rPr>
          <w:rFonts w:ascii="Times New Roman" w:hAnsi="Times New Roman"/>
          <w:color w:val="auto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</w:t>
      </w:r>
      <w:proofErr w:type="gramStart"/>
      <w:r w:rsidRPr="009372FE">
        <w:rPr>
          <w:rFonts w:ascii="Times New Roman" w:hAnsi="Times New Roman"/>
          <w:color w:val="auto"/>
          <w:sz w:val="24"/>
          <w:szCs w:val="24"/>
        </w:rPr>
        <w:t>образования</w:t>
      </w:r>
      <w:proofErr w:type="gramEnd"/>
      <w:r w:rsidRPr="009372FE">
        <w:rPr>
          <w:rFonts w:ascii="Times New Roman" w:hAnsi="Times New Roman"/>
          <w:color w:val="auto"/>
          <w:sz w:val="24"/>
          <w:szCs w:val="24"/>
        </w:rPr>
        <w:t xml:space="preserve">  на основе: </w:t>
      </w:r>
    </w:p>
    <w:p w:rsidR="003F6540" w:rsidRDefault="003F6540" w:rsidP="009C755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2FE">
        <w:rPr>
          <w:rFonts w:ascii="Times New Roman" w:hAnsi="Times New Roman"/>
          <w:color w:val="000000"/>
          <w:sz w:val="24"/>
          <w:szCs w:val="24"/>
          <w:lang w:eastAsia="ru-RU"/>
        </w:rPr>
        <w:t>- основной образовательной программы основного общего образования муниципального бюджетного общеобразовательного учреждения «</w:t>
      </w:r>
      <w:r w:rsidR="005648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Владимировская средняя  общеобразовательная </w:t>
      </w:r>
      <w:r w:rsidRPr="0093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школа»</w:t>
      </w:r>
    </w:p>
    <w:p w:rsidR="00703F59" w:rsidRPr="00703F59" w:rsidRDefault="00703F59" w:rsidP="00703F5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-авторской программы Чернышева П. А. Шахматы. Начальный курс. Тактика. 5—9 классы</w:t>
      </w:r>
      <w:proofErr w:type="gram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 :</w:t>
      </w:r>
      <w:proofErr w:type="gram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методическое пособие к учебникам П. А. Чернышева, М. И. </w:t>
      </w:r>
      <w:proofErr w:type="spell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Викерчука</w:t>
      </w:r>
      <w:proofErr w:type="spell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И. В. </w:t>
      </w:r>
      <w:proofErr w:type="spell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Глека</w:t>
      </w:r>
      <w:proofErr w:type="spell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 С. Виноградова «Шахматы. Начальный курс. 5—6 классы» и «Шахматы. Тактика. 7—9 классы» / П. А. Чернышев, И. В. </w:t>
      </w:r>
      <w:proofErr w:type="spell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Глек</w:t>
      </w:r>
      <w:proofErr w:type="spell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 И. </w:t>
      </w:r>
      <w:proofErr w:type="spell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Викерчук</w:t>
      </w:r>
      <w:proofErr w:type="spellEnd"/>
      <w:proofErr w:type="gram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 ;</w:t>
      </w:r>
      <w:proofErr w:type="gram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ред. международного гроссмейстера, заслуженного тренера ФИДЕ И. В. </w:t>
      </w:r>
      <w:proofErr w:type="spell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Глека</w:t>
      </w:r>
      <w:proofErr w:type="spell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. — М.</w:t>
      </w:r>
      <w:proofErr w:type="gramStart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> :</w:t>
      </w:r>
      <w:proofErr w:type="gramEnd"/>
      <w:r w:rsidRPr="00703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Дрофа, 2020. — 276, [4] с. — (Российский учебник).</w:t>
      </w:r>
    </w:p>
    <w:p w:rsidR="003F6540" w:rsidRPr="009372FE" w:rsidRDefault="003F6540" w:rsidP="009C7550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9372FE">
        <w:rPr>
          <w:rFonts w:ascii="Times New Roman" w:hAnsi="Times New Roman"/>
          <w:color w:val="auto"/>
          <w:sz w:val="24"/>
          <w:szCs w:val="24"/>
        </w:rPr>
        <w:t xml:space="preserve">- локальным актом школы «Положения о рабочей  программе в МБОУ </w:t>
      </w:r>
      <w:r w:rsidR="00564853">
        <w:rPr>
          <w:rFonts w:ascii="Times New Roman" w:hAnsi="Times New Roman"/>
          <w:color w:val="auto"/>
          <w:sz w:val="24"/>
          <w:szCs w:val="24"/>
        </w:rPr>
        <w:t xml:space="preserve">«Владимировская  </w:t>
      </w:r>
      <w:r w:rsidRPr="009372FE">
        <w:rPr>
          <w:rFonts w:ascii="Times New Roman" w:hAnsi="Times New Roman"/>
          <w:color w:val="auto"/>
          <w:sz w:val="24"/>
          <w:szCs w:val="24"/>
        </w:rPr>
        <w:t>С</w:t>
      </w:r>
      <w:r w:rsidR="00564853">
        <w:rPr>
          <w:rFonts w:ascii="Times New Roman" w:hAnsi="Times New Roman"/>
          <w:color w:val="auto"/>
          <w:sz w:val="24"/>
          <w:szCs w:val="24"/>
        </w:rPr>
        <w:t>О</w:t>
      </w:r>
      <w:r w:rsidRPr="009372FE">
        <w:rPr>
          <w:rFonts w:ascii="Times New Roman" w:hAnsi="Times New Roman"/>
          <w:color w:val="auto"/>
          <w:sz w:val="24"/>
          <w:szCs w:val="24"/>
        </w:rPr>
        <w:t>Ш»</w:t>
      </w:r>
    </w:p>
    <w:p w:rsidR="003F6540" w:rsidRDefault="003F6540" w:rsidP="009C7550">
      <w:pPr>
        <w:spacing w:after="200" w:line="240" w:lineRule="auto"/>
        <w:ind w:left="0" w:firstLine="426"/>
        <w:jc w:val="both"/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9372FE">
        <w:rPr>
          <w:rFonts w:ascii="Times New Roman" w:hAnsi="Times New Roman"/>
          <w:color w:val="auto"/>
          <w:sz w:val="24"/>
          <w:szCs w:val="24"/>
        </w:rPr>
        <w:t xml:space="preserve">В соответствии с учебным планом школы на  изучение программы 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«Шахматы в школе»</w:t>
      </w:r>
      <w:r w:rsidRPr="009372FE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5-8 классах</w:t>
      </w:r>
      <w:r w:rsidRPr="009372FE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отводится </w:t>
      </w:r>
      <w:r w:rsidR="00564853">
        <w:rPr>
          <w:rFonts w:ascii="Times New Roman" w:hAnsi="Times New Roman"/>
          <w:bCs/>
          <w:color w:val="auto"/>
          <w:sz w:val="24"/>
          <w:szCs w:val="24"/>
          <w:lang w:eastAsia="ru-RU"/>
        </w:rPr>
        <w:t>1 час в неделю (</w:t>
      </w:r>
      <w:r w:rsidR="00703F59">
        <w:rPr>
          <w:rFonts w:ascii="Times New Roman" w:hAnsi="Times New Roman"/>
          <w:bCs/>
          <w:color w:val="auto"/>
          <w:sz w:val="24"/>
          <w:szCs w:val="24"/>
          <w:lang w:eastAsia="ru-RU"/>
        </w:rPr>
        <w:t>34 часа</w:t>
      </w:r>
      <w:r w:rsidRPr="009372FE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в год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 ,</w:t>
      </w:r>
      <w:proofErr w:type="gramEnd"/>
      <w:r w:rsidRPr="009372FE">
        <w:rPr>
          <w:rFonts w:ascii="Times New Roman" w:hAnsi="Times New Roman"/>
          <w:bCs/>
          <w:color w:val="auto"/>
          <w:sz w:val="24"/>
          <w:szCs w:val="24"/>
          <w:lang w:eastAsia="ru-RU"/>
        </w:rPr>
        <w:t>).</w:t>
      </w:r>
      <w:r w:rsidRPr="009372FE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F6540" w:rsidRPr="00E4477D" w:rsidRDefault="003F6540" w:rsidP="009C7550">
      <w:pPr>
        <w:spacing w:after="0" w:afterAutospacing="1" w:line="240" w:lineRule="auto"/>
        <w:ind w:left="0" w:firstLine="420"/>
        <w:rPr>
          <w:rFonts w:ascii="Times New Roman" w:hAnsi="Times New Roman"/>
          <w:color w:val="111115"/>
          <w:lang w:eastAsia="ru-RU"/>
        </w:rPr>
      </w:pPr>
      <w:r w:rsidRPr="00E4477D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освоения курса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Программа курса предполагает достижение выпускниками следующих личностных,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предметных результатов.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Личностные результаты освоения курса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 обучающихся социально значимых понятий: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 взаимосвязи человека с природной и социальной средой; о свободе личности в условиях личного и общественного пространства, правилах межличностных отношений; о субъективном и историческом времени в сознании человека; о чувстве личности; о формировании уникальной внутренней позиции личности каждого обучающегося;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об обществе и его членах,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демократического общества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социальных нормах отношений и поведения (гуманизм, толерантность, дружба и др.); о положительном влиянии богатого внутреннего духовного мира на личность человека, его трудовую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деятельность и выбор профессии; о правилах безопасности для сохранения жизни и физического, психического и социального развития личности;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 сущности, месте и роли человека в природной среде, соблюдении экологически ценных отношений с объектами природы как источником материального блага и объектам трудовой деятельности людей;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 научной картине мира, раскрывающей основные закономерности развития природы и общества;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 взаимосвязи природы, общества и человека, их целостности;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— 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значимости художественной культуры народов России и стран мира.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 патриотическое воспитание и осознание российской идентичности: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проявление ценностного отношения к достижениям своей Родины — России в науке, искусстве, к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волонтерство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гражданское воспитание;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проявление толерантного отношения к правам,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потребностям и интересам других людей, к их поведению, не нарушающих законы Российского государства;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способность проявлять коммуникативные компетенции — стремление к успешному межличностному общению на основе равенства, гуманизма, стремления к взаимопониманию;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готовность участвовать в школьном самоуправлении, в решении конкретных проблем, связанных с организацией учебной и внеклассной работы, с поддержанием прав и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интересов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с учетом принципов социальной справедливости, правосознания, правил учебной дисциплины, установленных в образовательной организации; духовно-нравственное воспитание: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осуждение любых искаженных форм идеологии — экстремизма, национализма, дискриминации по расовым, национальным, религиозным признакам;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проявление компетенций в решении моральных проблем — ориентировка на нравственно-этические нормы в ситуациях выбора; оценочное отношение к собственным поступкам и поведению других, готовность прийти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— соблюдение правил этического поведения по о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т-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ношению к лицам другого пола, старшего возраста, с особенностями физического развития и состояния здоровья; приобщение к культурному наследию: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осознание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важности освоения художественного наследия народов России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понимание важности: владения языковой культурой; читательской деятельности как средства познания окружающего мира, рефлексии себя и окружающих; популяризация научных знаний: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проявление заинтересованности в расширении своих знаний о природе и обществе, о странах мира и их народах; готовность к саморазвитию и самообразованию: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способность к адаптации с учетом изменяющейся природной, социальной и информационной среды;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физическое воспитание и культура здоровья, включая правила оказания первой помощи пострадавшему;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проявление ответственного отношения к жизни и установке на здоровый образ жизни — правильное питание, выполнение санитарно-гигиенических правил, организация жизни;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неприятие вредных привычек (употребление алкоголя, наркотиков, курение) и других проявлений вреда для физического и психического здоровья, в том числе самозащита от непроверенной информации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интернет-среде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 трудовое воспитание: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профориентационной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деятельности;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участие в социально значимом общественном труде на благо ближайшего окружения, образовательной организации, родного края; экологическое воспитание: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овладение основами экологической культуры, проявление нетерпимого отношения и осуждение действий, приносящих вред экологии окружающего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мира;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— участие в практической деятельности экологической направленности; проведение рефлексивной оценки собственного экологического поведения.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Метапредметные результаты освоения курса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1. Овладение познавательными универсальными учебными действиями: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переводить практическую задачу в учебную;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выбирать способ решения задачи из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изученных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оценивать целесообразность и эффективность выбранного алгоритма;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самостоятельно составлять алгоритм (или его часть) для решения учебной задачи, учитывать время, необходимое для этого;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проводить по самостоятельно составленному плану опыт, эксперимент, небольшое исследование по установлению особенностей объекта изучения,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причинно-следственных связей и зависимостей между объектами;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— уместно использовать базовые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межпредметные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осуществлять логические операции по установлению родовидовых отношений, ограничению и группировке понятий по объему и содержанию;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выделять и структурировать признаки объектов (явлений) по заданным существенным основаниям;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осуществлять логическую операцию перехода от видовых признаков к родовому понятию, от понятия с меньшим объемом к понятию с большим объемом;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распознавать ложные и истинные утверждения;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устанавливать существенный признак классификации, основания для сравнения, критерии проводимого анализа, формулировать выводы по их результатам;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приводить аргументы, подтверждающие собственное обобщение, вывод с учетом существующих точек зрения;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— 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делать выводы с использованием дедуктивных и индуктивных умозаключений, умозаключений по аналогии;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осуществлять анализ требуемого содержания, различать его фактическую и оценочную составляющую, представленную в письменном источнике, диалоге, дискуссии.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2. Овладение регулятивными действиями: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оценивать средства (ресурсы), необходимые для решения учебно-познавательных задач;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осуществлять взаимоконтроль и коррекцию процесса совместной деятельности;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устранять в рамках общения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3. Овладение коммуникативными универсальными учебными действиями: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  <w:proofErr w:type="gramEnd"/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— владеть умениями участия в учебном диалоге —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определять жанр выступления и в соответствии с ним отбирать содержание коммуникации; учитывать особенности аудитории;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формулировать собственные суждения (монологические высказывания) в форме устного и письменного текста, целесообразно выбирая его жанр и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структуру в соответствии с поставленной целью коммуникации и адресатом.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4. Овладение навыками работы с информацией: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находить требуемый источник с помощью электронного каталога и поисковых систем Интернета; сопоставлять информацию, полученную из разных источников;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характеризовать/оценивать источник в соответствии с задачей информационного поиска;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самостоятельно формулировать основания для извлечения информации из источника (текстового, иллюстративного, графического), учитывая характер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полученного задания;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работать с двумя и более источниками (в том числе разных видов), содержащими прямую и косвенную информацию;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распознавать достоверную и недостоверную информацию; реализовывать предложенный учителем способ проверки достоверности информации;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определять несложную противоречивую информацию, самостоятельно находить способы ее проверки;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подбирать иллюстративную, графическую и текстовую информацию в соответствии с поставленной учебной задачей;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соблюдать правила информационной безопасности в ситуациях повседневной жизни и при работе в сети Интернет;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 освоения курса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 результате изучения курса «Шахматы. Начальный курс»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учащийся научится: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правилам игры в шахматы, включая сложные моменты: пат, троекратное повторение ходов, вечный шах, взятие на проходе и др.; определять ценность шахматных фигур, объяснять, почему одни фигуры сильнее, а другие —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слабее;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понимать цель игры;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ставить мат;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элементарным тактическим приемам: вилка, связка — и успешно применять их на практике;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разыгрывать основные дебюты, распознавать и исправлять типичные ошибки в начале партии;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составлять простейшие планы в миттельшпиле, например, матовая атака на короля или размены с переходом в выигранное окончание;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ставить мат одинокому королю: ферзем и ладьей,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двумя ладьями, ферзем, ладьей, двумя слонами;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записывать шахматную партию;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пользоваться шахматными часами, следовать шахматному этикету при игре в турнирах;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понимать систему присвоения шахматных разрядов и званий.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 результате изучения курса «Шахматы. Тактика»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учащийся научится: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и парировать многочисленные угрозы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(например, вилки, связки или открытое нападение);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использованию понятий темпа и промежуточного хода;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различным дебютным ловушкам;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сложным тактическим приемам: отвлечению, завлечению, блокировке и др.;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использованию форсированной игры, умению рассчитывать на 2—3, а в некоторых позициях на большее количество ходов вперед;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основам эндшпиля на примере простых окончаний, таких как король с пешкой против короля;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простейшим стратегическим идеям в дебюте, миттельшпиле и эндшпиле;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решению сложных творческих задач по тактике, соединяющих в себе несколько приемов (например, отвлечение, блокировку и вилку).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курса,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5</w:t>
      </w:r>
      <w:r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-6</w:t>
      </w: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ы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Введение.  Немного истории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История шахмат, их эволюция. Многовековой опыт и культурное наследие игры.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Шахматная доска и шахматное войско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Шахматная доска. Знакомство с шахматной доской. Понятие поля, горизонтали, вертикали, диагонали. Названия вертикалей и горизонталей, полей. Центр шахматной доски, центральные поля. Края доски.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Начальная расстановка фигур на доске. Знакомство с шахматной армией. Названия шахматных фигур, начальная расстановка на доске. Типичные ошибки, возникающие при начальной расстановке фигур.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Ходы фигур и пешек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Ходы и взятия шахматных фигур и пешек.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Король: ходы и взятия королем. Задачи-лабиринты на знания правил ходов короля. Задачи на взятие всех фигур соперника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своими</w:t>
      </w:r>
      <w:proofErr w:type="gram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 минимальное количество ходов.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Ладья: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ходы и взятия. Задачи на взятие всех фигур соперника своей ладьей за минимальное количество ходов. Задачи-лабиринты с целью добраться ладьей до определенной клетки с особыми условиями (например, запрет на ходы на определенные поля).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Слон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: ходы и взятия слоном. Задачи на поиск кратчайшего пути при передвижении слона с одного поля на другое.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Ферзь: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ходы и взятия. Задачи на взятия фигур соперника ферзем.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Конь: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ходы и взятия. Задачи-лабиринты на поиск оптимального маршрута при перемещении коня с одного поля на другое.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Пешка: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ход и взятие пешкой. Отличие пешки от остальных фигур. Тематические задачи на закрепление темы.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Цель шахматной игры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Шах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. Понятие шаха. Три способа защиты от шаха. Задачи на поиск эффективного шаха либо способа защиты от него. Вскрытый шах, его отличие от простого шаха, его опасность для защищающейся стороны.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Двойной шах как разновидность вскрытого шаха.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Мат: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определение, примеры, простейшие конструкции. Отличие шаха от мата. Решение тематических задач.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Необычные ходы шахматных фигур и пешек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Сложные правила перемещений шахматных фигур и пешек. Превращение пешки в ферзя и другие фигуры. Рокировка, правило выполнения, случаи,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когда рокировка невозможна. Взятие на проходе.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Ничья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Все варианты, при которых в шахматной партии фиксируется ничья. Пат как одна из разновидностей ничьей. </w:t>
      </w:r>
      <w:proofErr w:type="gram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Недостаток материала для </w:t>
      </w:r>
      <w:proofErr w:type="spellStart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матования</w:t>
      </w:r>
      <w:proofErr w:type="spellEnd"/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(напри-</w:t>
      </w:r>
      <w:proofErr w:type="gramEnd"/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мер, король и конь против одинокого короля противника). Троекратное повторение позиции. Вечный шах как частный случай троекратного повторения. Правило пятидесяти ходов и предложение ничьей.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Запись ходов партии и относительная ценность шахматных фигур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Шахматная нотация, правила записи. Применение шахматной нотации на примере приведенной шахматной партии. Виды нотации: короткая и длинная. Знаки, используемые для комментирования шахматной партии и оценки шахматной позиции.  Ценность шахматных фигур. Относительная ценность шахматных фигур, легкие и тяжелые фигуры. Понятие размена.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Элементарные шахматные приемы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Вилка: определение, примеры применения вилки.</w:t>
      </w:r>
    </w:p>
    <w:p w:rsidR="003F6540" w:rsidRPr="00E4477D" w:rsidRDefault="003F6540" w:rsidP="00564853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Связка: определение, тематические примеры применения связки.</w:t>
      </w: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-8</w:t>
      </w: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ы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Введение в тактическую игру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Угроза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: определение, разновидности угроз. Отличия угроз друг от друга. Способы защиты от различных угроз.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Темп.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Определение темпа как скорости игры. Определение темпа как потери или выигрыша времени в развитии фигур и пешек. Значение темпа в различных стадиях игры. Особое значение темпа в дебюте. Примеры потери темпа в дебюте. Использование потери нескольких темпов соперником в начале партии. Ситуации, при которых необходимо отдавать темп сопернику. Примеры передачи темпа на основе простейших окончаний.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Промежуточный ход.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Определение промежуточного хода. Назначение промежуточного хода. Пересечение промежуточного хода с тактическими приемами (например, вилкой или связкой). Примеры промежуточного хода в дебюте партии.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Форсированная игра.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Варианты форсированной игры. Как считать форсированные варианты игры, длина расчета, тематические примеры. Условно форсированная игра (случай, когда у соперника есть несколько вариантов, но один из них явно более сильный, поэтому практический смысл в расчете остальных вариантов отсутствует).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Дебютные катастрофы</w:t>
      </w: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. Тематические разборы учебных партий.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Тактические приемы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Вилка: определение, примеры.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Связка: определение, тематические примеры.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Отвлечение: определение, тематические примеры.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Связь отвлечения с другими тактическими приемами (вилкой, связкой).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Время для проведения турниров</w:t>
      </w:r>
    </w:p>
    <w:p w:rsidR="003F6540" w:rsidRPr="00E4477D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color w:val="111115"/>
          <w:sz w:val="24"/>
          <w:szCs w:val="24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F6540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  <w:r w:rsidRPr="00E4477D"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F6540" w:rsidRPr="00100AE6" w:rsidRDefault="003F6540" w:rsidP="00100AE6">
      <w:pPr>
        <w:spacing w:line="259" w:lineRule="auto"/>
        <w:ind w:left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100AE6">
        <w:rPr>
          <w:rFonts w:ascii="Times New Roman" w:hAnsi="Times New Roman"/>
          <w:bCs/>
          <w:color w:val="auto"/>
          <w:sz w:val="24"/>
          <w:szCs w:val="24"/>
        </w:rPr>
        <w:t>УЧЕБНО-ТЕМАТИЧЕСКИЙ ПЛАН</w:t>
      </w:r>
    </w:p>
    <w:p w:rsidR="003F6540" w:rsidRPr="00100AE6" w:rsidRDefault="003F6540" w:rsidP="00100AE6">
      <w:pPr>
        <w:tabs>
          <w:tab w:val="left" w:pos="336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00AE6">
        <w:rPr>
          <w:rFonts w:ascii="Times New Roman" w:hAnsi="Times New Roman"/>
          <w:color w:val="auto"/>
          <w:sz w:val="24"/>
          <w:szCs w:val="24"/>
        </w:rPr>
        <w:tab/>
      </w:r>
    </w:p>
    <w:p w:rsidR="003F6540" w:rsidRPr="00100AE6" w:rsidRDefault="003F6540" w:rsidP="00100AE6">
      <w:pPr>
        <w:spacing w:line="259" w:lineRule="auto"/>
        <w:ind w:left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5-6 классы (34</w:t>
      </w:r>
      <w:r w:rsidRPr="00100AE6">
        <w:rPr>
          <w:rFonts w:ascii="Times New Roman" w:hAnsi="Times New Roman"/>
          <w:color w:val="auto"/>
          <w:sz w:val="24"/>
          <w:szCs w:val="24"/>
          <w:u w:val="single"/>
        </w:rPr>
        <w:t xml:space="preserve"> ч)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6838"/>
        <w:gridCol w:w="1667"/>
      </w:tblGrid>
      <w:tr w:rsidR="003F6540" w:rsidRPr="00100AE6">
        <w:trPr>
          <w:trHeight w:val="840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Введение.  Немного истории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1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Шахматная доска и шахматное войско.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2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Ходы фигур и пешек.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8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Цель шахматной игры.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4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Необычные ходы шахматных фигур и пешек.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4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Ничья.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5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Запись ходов партии и относительная ценность шахматных фигур.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4 ч</w:t>
            </w:r>
          </w:p>
        </w:tc>
      </w:tr>
      <w:tr w:rsidR="003F6540" w:rsidRPr="00100AE6">
        <w:trPr>
          <w:trHeight w:val="404"/>
        </w:trPr>
        <w:tc>
          <w:tcPr>
            <w:tcW w:w="959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833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Элементарные шахматные приемы.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</w:p>
        </w:tc>
      </w:tr>
      <w:tr w:rsidR="003F6540" w:rsidRPr="00100AE6">
        <w:trPr>
          <w:trHeight w:val="404"/>
        </w:trPr>
        <w:tc>
          <w:tcPr>
            <w:tcW w:w="7792" w:type="dxa"/>
            <w:gridSpan w:val="2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</w:p>
        </w:tc>
      </w:tr>
    </w:tbl>
    <w:p w:rsidR="003F6540" w:rsidRPr="00100AE6" w:rsidRDefault="003F6540" w:rsidP="00100AE6">
      <w:pPr>
        <w:tabs>
          <w:tab w:val="left" w:pos="3360"/>
        </w:tabs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:rsidR="003F6540" w:rsidRDefault="003F6540" w:rsidP="00100AE6">
      <w:pPr>
        <w:spacing w:line="259" w:lineRule="auto"/>
        <w:ind w:left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03F59" w:rsidRDefault="00703F59" w:rsidP="00100AE6">
      <w:pPr>
        <w:spacing w:line="259" w:lineRule="auto"/>
        <w:ind w:left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03F59" w:rsidRDefault="00703F59" w:rsidP="00100AE6">
      <w:pPr>
        <w:spacing w:line="259" w:lineRule="auto"/>
        <w:ind w:left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03F59" w:rsidRPr="00100AE6" w:rsidRDefault="00703F59" w:rsidP="00100AE6">
      <w:pPr>
        <w:spacing w:line="259" w:lineRule="auto"/>
        <w:ind w:left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F6540" w:rsidRPr="00100AE6" w:rsidRDefault="003F6540" w:rsidP="00100AE6">
      <w:pPr>
        <w:spacing w:line="259" w:lineRule="auto"/>
        <w:ind w:left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F6540" w:rsidRPr="00100AE6" w:rsidRDefault="003F6540" w:rsidP="00100AE6">
      <w:pPr>
        <w:spacing w:line="259" w:lineRule="auto"/>
        <w:ind w:left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100AE6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>
        <w:rPr>
          <w:rFonts w:ascii="Times New Roman" w:hAnsi="Times New Roman"/>
          <w:color w:val="auto"/>
          <w:sz w:val="24"/>
          <w:szCs w:val="24"/>
          <w:u w:val="single"/>
        </w:rPr>
        <w:t>-8</w:t>
      </w:r>
      <w:r w:rsidRPr="00100AE6">
        <w:rPr>
          <w:rFonts w:ascii="Times New Roman" w:hAnsi="Times New Roman"/>
          <w:color w:val="auto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color w:val="auto"/>
          <w:sz w:val="24"/>
          <w:szCs w:val="24"/>
          <w:u w:val="single"/>
        </w:rPr>
        <w:t>ы (34</w:t>
      </w:r>
      <w:r w:rsidRPr="00100AE6">
        <w:rPr>
          <w:rFonts w:ascii="Times New Roman" w:hAnsi="Times New Roman"/>
          <w:color w:val="auto"/>
          <w:sz w:val="24"/>
          <w:szCs w:val="24"/>
          <w:u w:val="single"/>
        </w:rPr>
        <w:t xml:space="preserve"> ч)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6838"/>
        <w:gridCol w:w="1667"/>
      </w:tblGrid>
      <w:tr w:rsidR="003F6540" w:rsidRPr="00100AE6">
        <w:trPr>
          <w:trHeight w:val="840"/>
        </w:trPr>
        <w:tc>
          <w:tcPr>
            <w:tcW w:w="960" w:type="dxa"/>
            <w:vAlign w:val="bottom"/>
          </w:tcPr>
          <w:p w:rsidR="003F6540" w:rsidRPr="00100AE6" w:rsidRDefault="003F6540" w:rsidP="00100AE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6838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</w:tr>
      <w:tr w:rsidR="003F6540" w:rsidRPr="00100AE6">
        <w:trPr>
          <w:trHeight w:val="404"/>
        </w:trPr>
        <w:tc>
          <w:tcPr>
            <w:tcW w:w="960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838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Введение в тактическую игру.</w:t>
            </w:r>
          </w:p>
        </w:tc>
        <w:tc>
          <w:tcPr>
            <w:tcW w:w="1667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</w:p>
        </w:tc>
      </w:tr>
      <w:tr w:rsidR="003F6540" w:rsidRPr="00100AE6">
        <w:trPr>
          <w:trHeight w:val="404"/>
        </w:trPr>
        <w:tc>
          <w:tcPr>
            <w:tcW w:w="960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838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>19 ч</w:t>
            </w:r>
          </w:p>
        </w:tc>
      </w:tr>
      <w:tr w:rsidR="003F6540" w:rsidRPr="00100AE6">
        <w:trPr>
          <w:trHeight w:val="404"/>
        </w:trPr>
        <w:tc>
          <w:tcPr>
            <w:tcW w:w="7798" w:type="dxa"/>
            <w:gridSpan w:val="2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667" w:type="dxa"/>
            <w:vAlign w:val="bottom"/>
          </w:tcPr>
          <w:p w:rsidR="003F6540" w:rsidRPr="00100AE6" w:rsidRDefault="003F6540" w:rsidP="0010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Pr="00100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</w:p>
        </w:tc>
      </w:tr>
    </w:tbl>
    <w:p w:rsidR="003F6540" w:rsidRPr="00100AE6" w:rsidRDefault="003F6540" w:rsidP="00100AE6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:rsidR="003F6540" w:rsidRPr="00100AE6" w:rsidRDefault="003F6540" w:rsidP="00100AE6">
      <w:pPr>
        <w:spacing w:line="259" w:lineRule="auto"/>
        <w:ind w:left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F6540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F6540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F6540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F6540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F6540" w:rsidRDefault="003F6540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03F59" w:rsidRDefault="00703F59" w:rsidP="009C7550">
      <w:pPr>
        <w:shd w:val="clear" w:color="auto" w:fill="FFFFFF"/>
        <w:spacing w:after="0" w:afterAutospacing="1" w:line="240" w:lineRule="auto"/>
        <w:ind w:left="0"/>
        <w:jc w:val="center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F6540" w:rsidRDefault="003F6540" w:rsidP="002B5E10">
      <w:pPr>
        <w:pStyle w:val="a3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64853" w:rsidRDefault="00564853" w:rsidP="002B5E10">
      <w:pPr>
        <w:pStyle w:val="a3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64853" w:rsidRDefault="00564853" w:rsidP="002B5E10">
      <w:pPr>
        <w:pStyle w:val="a3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64853" w:rsidRDefault="00564853" w:rsidP="002B5E10">
      <w:pPr>
        <w:pStyle w:val="a3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64853" w:rsidRDefault="00564853" w:rsidP="002B5E10">
      <w:pPr>
        <w:pStyle w:val="a3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B3A71" w:rsidRDefault="005B3A71" w:rsidP="002B5E10">
      <w:pPr>
        <w:pStyle w:val="a3"/>
        <w:rPr>
          <w:rFonts w:ascii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B3A71" w:rsidRDefault="005B3A71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  <w:r w:rsidRPr="005B3A71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5B3A71" w:rsidRPr="005B3A71" w:rsidRDefault="005B3A71" w:rsidP="005B3A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b/>
          <w:sz w:val="28"/>
          <w:szCs w:val="28"/>
        </w:rPr>
      </w:pPr>
      <w:r w:rsidRPr="005B3A71">
        <w:rPr>
          <w:rFonts w:ascii="Times New Roman" w:hAnsi="Times New Roman"/>
          <w:b/>
          <w:sz w:val="28"/>
          <w:szCs w:val="28"/>
        </w:rPr>
        <w:t>Шахматы 5-6  класс</w:t>
      </w:r>
    </w:p>
    <w:tbl>
      <w:tblPr>
        <w:tblW w:w="98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2"/>
        <w:gridCol w:w="852"/>
        <w:gridCol w:w="1558"/>
        <w:gridCol w:w="37"/>
        <w:gridCol w:w="1097"/>
      </w:tblGrid>
      <w:tr w:rsidR="005B3A71" w:rsidRPr="005B3A71" w:rsidTr="005B3A71">
        <w:trPr>
          <w:trHeight w:val="531"/>
        </w:trPr>
        <w:tc>
          <w:tcPr>
            <w:tcW w:w="851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492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58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5B3A71" w:rsidRPr="005B3A71" w:rsidTr="005B3A71">
        <w:trPr>
          <w:trHeight w:val="1940"/>
        </w:trPr>
        <w:tc>
          <w:tcPr>
            <w:tcW w:w="851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2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212"/>
        </w:trPr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Введение.  Немного истории (1ч)</w:t>
            </w: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История шахмат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Шахматная доска и шахматное войско (2ч)</w:t>
            </w: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14.09.2022</w:t>
            </w:r>
          </w:p>
        </w:tc>
        <w:tc>
          <w:tcPr>
            <w:tcW w:w="109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Начальная расстановка фигур на доске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109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Ходы фигур и пешек (8ч)</w:t>
            </w: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Король — самая важная фигура. Ходы и взятия короля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Ладья — тяжелая артиллерия. Ходы и взятия ладьи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05.10.2022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Как ходит слон: ходы и взятия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12.10.2022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Сила ферзя. Ходы и взятия ферзя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19.10.2022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Ходы и взятия коня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Закрепление темы «Ходы и взятия коня»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Правила ходов и взятия пешки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16.11.2022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Взятия фигурами и пешками. Повторение изученного материала «Ходы фигур и пешек»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23.11.2022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Цель шахматной игры(4 ч)</w:t>
            </w: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Шах, способный защитить от шаха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30.11.2022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Вскрытый шах. Как защититься от вскрытого шаха. Повторение всей темы «Шах»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07.12.2022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Мат. Определение, простейшие примеры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14.12.2022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Закрепление темы «Мат». Решение задач в классе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21.12.2022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Необычные ходы шахматных фигур и пешек (4 ч)</w:t>
            </w:r>
          </w:p>
        </w:tc>
      </w:tr>
      <w:tr w:rsidR="005B3A71" w:rsidRPr="005B3A71" w:rsidTr="005B3A71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Превращение пешки в ферзя и в другие фигуры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Рокировка. Случаи, когда невозможно сделать рокировку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18.01.2023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Взятие на проходе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25.01.2023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Рокировка, взятие на проходе и превращение пешки в ферзя: повторение. Самостоятельная работа по этим трем темам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01.02.2023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Ничья (5 ч)</w:t>
            </w: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Пат. Определение, примеры, отличие от мата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08.02.2023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Недостаток материала для достижения победы (мата)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Троекратное повторение позиции. Вечный шах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01.03.2023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Повторение темы «Ничья»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Запись ходов партии и относительная ценность шахматных фигур (4 ч)</w:t>
            </w: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Шахматная нотация. Короткая и длинная нотации. Примеры записи шахматных партий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Игровой день. Игра с записью партий с помощью короткой или длинной нотации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Проверочная работа по темам «Шахматная нотация», «Ценность шахматных фигур»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9887" w:type="dxa"/>
            <w:gridSpan w:val="6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Элементарные шахматные приемы (6 ч)</w:t>
            </w: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Вилка. Определение, примеры применения на практике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5B3A71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9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Связка. Определение, примеры применения на практике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03.05.2023</w:t>
            </w:r>
          </w:p>
        </w:tc>
        <w:tc>
          <w:tcPr>
            <w:tcW w:w="1134" w:type="dxa"/>
            <w:gridSpan w:val="2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50" w:rsidRPr="005B3A71" w:rsidTr="005B3A71">
        <w:trPr>
          <w:trHeight w:val="323"/>
        </w:trPr>
        <w:tc>
          <w:tcPr>
            <w:tcW w:w="851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9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Самостоятельная работа по темам «Вилка» и «Связка»</w:t>
            </w:r>
          </w:p>
        </w:tc>
        <w:tc>
          <w:tcPr>
            <w:tcW w:w="85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FF0D50" w:rsidRPr="005B3A71" w:rsidRDefault="00FF0D50" w:rsidP="009560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  <w:tc>
          <w:tcPr>
            <w:tcW w:w="1134" w:type="dxa"/>
            <w:gridSpan w:val="2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50" w:rsidRPr="005B3A71" w:rsidTr="005B3A71">
        <w:trPr>
          <w:trHeight w:val="323"/>
        </w:trPr>
        <w:tc>
          <w:tcPr>
            <w:tcW w:w="851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9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Разбор самостоятельной работы. </w:t>
            </w:r>
          </w:p>
        </w:tc>
        <w:tc>
          <w:tcPr>
            <w:tcW w:w="85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FF0D50" w:rsidRPr="005B3A71" w:rsidRDefault="00FF0D50" w:rsidP="009560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  <w:tc>
          <w:tcPr>
            <w:tcW w:w="1134" w:type="dxa"/>
            <w:gridSpan w:val="2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50" w:rsidRPr="005B3A71" w:rsidTr="005B3A71">
        <w:trPr>
          <w:trHeight w:val="323"/>
        </w:trPr>
        <w:tc>
          <w:tcPr>
            <w:tcW w:w="851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9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Итоговая игровая практика.</w:t>
            </w:r>
          </w:p>
        </w:tc>
        <w:tc>
          <w:tcPr>
            <w:tcW w:w="85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FF0D50" w:rsidRPr="005B3A71" w:rsidRDefault="00FF0D50" w:rsidP="009560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  <w:tc>
          <w:tcPr>
            <w:tcW w:w="1134" w:type="dxa"/>
            <w:gridSpan w:val="2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50" w:rsidRPr="005B3A71" w:rsidTr="005B3A71">
        <w:trPr>
          <w:trHeight w:val="323"/>
        </w:trPr>
        <w:tc>
          <w:tcPr>
            <w:tcW w:w="851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9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Итоговая игровая практика</w:t>
            </w:r>
            <w:proofErr w:type="gramStart"/>
            <w:r w:rsidRPr="005B3A7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B3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bottom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F0D50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1134" w:type="dxa"/>
            <w:gridSpan w:val="2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D50" w:rsidRPr="005B3A71" w:rsidTr="005B3A71">
        <w:trPr>
          <w:trHeight w:val="323"/>
        </w:trPr>
        <w:tc>
          <w:tcPr>
            <w:tcW w:w="851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  <w:vAlign w:val="center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F0D50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A71" w:rsidRPr="005B3A71" w:rsidRDefault="005B3A71" w:rsidP="005B3A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FF0D50" w:rsidRPr="005B3A71" w:rsidRDefault="00FF0D50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  <w:r w:rsidRPr="005B3A71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5B3A71" w:rsidRPr="005B3A71" w:rsidRDefault="005B3A71" w:rsidP="005B3A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b/>
          <w:sz w:val="28"/>
          <w:szCs w:val="28"/>
        </w:rPr>
      </w:pPr>
      <w:r w:rsidRPr="005B3A71">
        <w:rPr>
          <w:rFonts w:ascii="Times New Roman" w:hAnsi="Times New Roman"/>
          <w:b/>
          <w:sz w:val="28"/>
          <w:szCs w:val="28"/>
        </w:rPr>
        <w:t>Шахматы 7-8  класс</w:t>
      </w:r>
    </w:p>
    <w:tbl>
      <w:tblPr>
        <w:tblW w:w="105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6"/>
        <w:gridCol w:w="852"/>
        <w:gridCol w:w="1519"/>
        <w:gridCol w:w="1377"/>
      </w:tblGrid>
      <w:tr w:rsidR="005B3A71" w:rsidRPr="005B3A71" w:rsidTr="00FF0D50">
        <w:trPr>
          <w:trHeight w:val="531"/>
        </w:trPr>
        <w:tc>
          <w:tcPr>
            <w:tcW w:w="851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956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519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377" w:type="dxa"/>
            <w:vMerge w:val="restart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5B3A71" w:rsidRPr="005B3A71" w:rsidTr="00FF0D50">
        <w:trPr>
          <w:trHeight w:val="496"/>
        </w:trPr>
        <w:tc>
          <w:tcPr>
            <w:tcW w:w="851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6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212"/>
        </w:trPr>
        <w:tc>
          <w:tcPr>
            <w:tcW w:w="10555" w:type="dxa"/>
            <w:gridSpan w:val="5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в тактическую игру (16 ч)</w:t>
            </w: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Что такое угроза? Разновидности угроз. Как создавать и защищаться от угроз?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Повторение темы «Угроза»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08.09.2022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Темп в шахматах. Темп в дебюте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Темп в эндшпиле. Передача темпа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22.09.2022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Промежуточный ход в шахматах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Форсированная игра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06.10.2022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Закрепление темы «Форсированная игра»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Дебютные катастрофы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20.10.2022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Продолжение изучения основных ошибок в дебюте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Закрепление темы «Дебютные катастрофы»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Дебютные катастрофы. Продолжение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17.11.2022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Дебютные катастрофы. Заключение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24.11.2022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01.12.2022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08.12.2022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15.12.2022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Разбор сыгранных партий Разбор партий, сыгранных учениками на предыдущем занятии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22.12.2022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c>
          <w:tcPr>
            <w:tcW w:w="10555" w:type="dxa"/>
            <w:gridSpan w:val="5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b/>
                <w:i/>
                <w:sz w:val="28"/>
                <w:szCs w:val="28"/>
              </w:rPr>
              <w:t>Тактические приемы (19 ч)</w:t>
            </w: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12.01.2023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Вилка. Продолжение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19.01.2023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Вилка. Продолжение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26.01.2023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Вилка. Заключение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02.02.2023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Вилка. Самостоятельная работа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09.02.2023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Связка. Основные понятия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Связка. Продолжение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23.02.2023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Связка. Продолжение 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FF0D50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0D50">
              <w:rPr>
                <w:rFonts w:ascii="Times New Roman" w:hAnsi="Times New Roman"/>
                <w:sz w:val="28"/>
                <w:szCs w:val="28"/>
              </w:rPr>
              <w:t>02.03.2023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Связка. Продолжение 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 по темам «Связка» и «Вилка»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Игровая практика по темам «Связка» и «Вилка» 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Отвлечение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06.04.2023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Отвлечение. Продолжение 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13.04.2023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Отвлечение. Закрепление 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20.04.2023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 xml:space="preserve">Подготовка к итоговой контрольной работе 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04.05.2023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Игровая практика</w:t>
            </w: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Align w:val="bottom"/>
          </w:tcPr>
          <w:p w:rsidR="005B3A71" w:rsidRPr="005B3A71" w:rsidRDefault="00703F59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3F59"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71" w:rsidRPr="005B3A71" w:rsidTr="00FF0D50">
        <w:trPr>
          <w:trHeight w:val="323"/>
        </w:trPr>
        <w:tc>
          <w:tcPr>
            <w:tcW w:w="851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vAlign w:val="bottom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B3A71" w:rsidRPr="005B3A71" w:rsidRDefault="005B3A71" w:rsidP="005B3A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A71" w:rsidRPr="005B3A71" w:rsidRDefault="005B3A71" w:rsidP="005B3A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5B3A71" w:rsidRPr="005B3A71" w:rsidRDefault="005B3A71" w:rsidP="005B3A71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pStyle w:val="a3"/>
        <w:rPr>
          <w:rFonts w:ascii="Times New Roman" w:hAnsi="Times New Roman"/>
          <w:sz w:val="28"/>
          <w:szCs w:val="28"/>
        </w:rPr>
      </w:pPr>
    </w:p>
    <w:p w:rsidR="003F6540" w:rsidRDefault="003F6540" w:rsidP="002B5E10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3F6540" w:rsidSect="00FF0D5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F82"/>
    <w:rsid w:val="00100AE6"/>
    <w:rsid w:val="00163114"/>
    <w:rsid w:val="00227FA5"/>
    <w:rsid w:val="002820C3"/>
    <w:rsid w:val="002B5E10"/>
    <w:rsid w:val="00397724"/>
    <w:rsid w:val="003D03F3"/>
    <w:rsid w:val="003F6540"/>
    <w:rsid w:val="00451822"/>
    <w:rsid w:val="00564853"/>
    <w:rsid w:val="005B3A71"/>
    <w:rsid w:val="005F39D6"/>
    <w:rsid w:val="0062661E"/>
    <w:rsid w:val="006C3F82"/>
    <w:rsid w:val="00703F59"/>
    <w:rsid w:val="007A065F"/>
    <w:rsid w:val="0083542E"/>
    <w:rsid w:val="009372FE"/>
    <w:rsid w:val="00982790"/>
    <w:rsid w:val="009C7550"/>
    <w:rsid w:val="009E3576"/>
    <w:rsid w:val="00AB798C"/>
    <w:rsid w:val="00D16594"/>
    <w:rsid w:val="00DE1F12"/>
    <w:rsid w:val="00E1326C"/>
    <w:rsid w:val="00E33097"/>
    <w:rsid w:val="00E36EC5"/>
    <w:rsid w:val="00E4477D"/>
    <w:rsid w:val="00FC64F3"/>
    <w:rsid w:val="00FE6D71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50"/>
    <w:pPr>
      <w:spacing w:after="160" w:line="288" w:lineRule="auto"/>
      <w:ind w:left="2160"/>
    </w:pPr>
    <w:rPr>
      <w:color w:val="5A5A5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5E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-</cp:lastModifiedBy>
  <cp:revision>8</cp:revision>
  <dcterms:created xsi:type="dcterms:W3CDTF">2022-10-13T06:22:00Z</dcterms:created>
  <dcterms:modified xsi:type="dcterms:W3CDTF">2023-11-15T11:59:00Z</dcterms:modified>
</cp:coreProperties>
</file>